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0">
      <w:pPr>
        <w:contextualSpacing w:val="0"/>
        <w:jc w:val="both"/>
        <w:rPr>
          <w:b w:val="1"/>
          <w:sz w:val="28"/>
          <w:szCs w:val="28"/>
        </w:rPr>
      </w:pPr>
      <w:r w:rsidDel="00000000" w:rsidR="00000000" w:rsidRPr="00000000">
        <w:rPr>
          <w:rtl w:val="0"/>
        </w:rPr>
      </w:r>
    </w:p>
    <w:p w:rsidR="00000000" w:rsidDel="00000000" w:rsidP="00000000" w:rsidRDefault="00000000" w:rsidRPr="00000000" w14:paraId="00000001">
      <w:pPr>
        <w:contextualSpacing w:val="0"/>
        <w:jc w:val="center"/>
        <w:rPr>
          <w:i w:val="1"/>
        </w:rPr>
      </w:pPr>
      <w:r w:rsidDel="00000000" w:rsidR="00000000" w:rsidRPr="00000000">
        <w:rPr>
          <w:b w:val="1"/>
          <w:sz w:val="28"/>
          <w:szCs w:val="28"/>
          <w:rtl w:val="0"/>
        </w:rPr>
        <w:t xml:space="preserve">¡Vuela a la aventura con </w:t>
      </w:r>
      <w:r w:rsidDel="00000000" w:rsidR="00000000" w:rsidRPr="00000000">
        <w:rPr>
          <w:b w:val="1"/>
          <w:sz w:val="28"/>
          <w:szCs w:val="28"/>
          <w:rtl w:val="0"/>
        </w:rPr>
        <w:t xml:space="preserve">Hello Kitty &amp; BABY-G! </w:t>
      </w:r>
      <w:r w:rsidDel="00000000" w:rsidR="00000000" w:rsidRPr="00000000">
        <w:rPr>
          <w:rtl w:val="0"/>
        </w:rPr>
      </w:r>
    </w:p>
    <w:p w:rsidR="00000000" w:rsidDel="00000000" w:rsidP="00000000" w:rsidRDefault="00000000" w:rsidRPr="00000000" w14:paraId="00000002">
      <w:pPr>
        <w:contextualSpacing w:val="0"/>
        <w:jc w:val="both"/>
        <w:rPr/>
      </w:pPr>
      <w:r w:rsidDel="00000000" w:rsidR="00000000" w:rsidRPr="00000000">
        <w:rPr>
          <w:rtl w:val="0"/>
        </w:rPr>
      </w:r>
    </w:p>
    <w:p w:rsidR="00000000" w:rsidDel="00000000" w:rsidP="00000000" w:rsidRDefault="00000000" w:rsidRPr="00000000" w14:paraId="00000003">
      <w:pPr>
        <w:contextualSpacing w:val="0"/>
        <w:jc w:val="both"/>
        <w:rPr/>
      </w:pPr>
      <w:r w:rsidDel="00000000" w:rsidR="00000000" w:rsidRPr="00000000">
        <w:rPr>
          <w:rtl w:val="0"/>
        </w:rPr>
        <w:t xml:space="preserve">Viajar es una de las aventuras más grandes que puedes tener, porque estás descubriendo nuevos y maravillosos lugares que te darán nuevas historias que contar. Ahora, podrás acompañar a </w:t>
      </w:r>
      <w:r w:rsidDel="00000000" w:rsidR="00000000" w:rsidRPr="00000000">
        <w:rPr>
          <w:b w:val="1"/>
          <w:rtl w:val="0"/>
        </w:rPr>
        <w:t xml:space="preserve">Hello Kitty</w:t>
      </w:r>
      <w:r w:rsidDel="00000000" w:rsidR="00000000" w:rsidRPr="00000000">
        <w:rPr>
          <w:rtl w:val="0"/>
        </w:rPr>
        <w:t xml:space="preserve"> en la búsqueda de de un tesoro gracias al modelo BGA-190KT de BABY-G, el cual es la segunda colaboración con este simpático personaje.</w:t>
      </w:r>
    </w:p>
    <w:p w:rsidR="00000000" w:rsidDel="00000000" w:rsidP="00000000" w:rsidRDefault="00000000" w:rsidRPr="00000000" w14:paraId="00000004">
      <w:pPr>
        <w:contextualSpacing w:val="0"/>
        <w:jc w:val="both"/>
        <w:rPr/>
      </w:pPr>
      <w:r w:rsidDel="00000000" w:rsidR="00000000" w:rsidRPr="00000000">
        <w:rPr>
          <w:rtl w:val="0"/>
        </w:rPr>
      </w:r>
    </w:p>
    <w:p w:rsidR="00000000" w:rsidDel="00000000" w:rsidP="00000000" w:rsidRDefault="00000000" w:rsidRPr="00000000" w14:paraId="00000005">
      <w:pPr>
        <w:contextualSpacing w:val="0"/>
        <w:jc w:val="both"/>
        <w:rPr/>
      </w:pPr>
      <w:r w:rsidDel="00000000" w:rsidR="00000000" w:rsidRPr="00000000">
        <w:rPr>
          <w:rtl w:val="0"/>
        </w:rPr>
        <w:t xml:space="preserve">Las dos versiones del reloj de edición limitada incluyen detalles de lo más </w:t>
      </w:r>
      <w:r w:rsidDel="00000000" w:rsidR="00000000" w:rsidRPr="00000000">
        <w:rPr>
          <w:i w:val="1"/>
          <w:rtl w:val="0"/>
        </w:rPr>
        <w:t xml:space="preserve">kawaii</w:t>
      </w:r>
      <w:r w:rsidDel="00000000" w:rsidR="00000000" w:rsidRPr="00000000">
        <w:rPr>
          <w:rtl w:val="0"/>
        </w:rPr>
        <w:t xml:space="preserve">, como un listón rojo en el minutero y sellos de pasaporte originales de sus viajes en la banda, los cuales te inspirarán a sonreír y a expresar la ternura dentro de ti. </w:t>
      </w:r>
    </w:p>
    <w:p w:rsidR="00000000" w:rsidDel="00000000" w:rsidP="00000000" w:rsidRDefault="00000000" w:rsidRPr="00000000" w14:paraId="00000006">
      <w:pPr>
        <w:contextualSpacing w:val="0"/>
        <w:jc w:val="both"/>
        <w:rPr/>
      </w:pPr>
      <w:r w:rsidDel="00000000" w:rsidR="00000000" w:rsidRPr="00000000">
        <w:rPr>
          <w:rtl w:val="0"/>
        </w:rPr>
      </w:r>
    </w:p>
    <w:p w:rsidR="00000000" w:rsidDel="00000000" w:rsidP="00000000" w:rsidRDefault="00000000" w:rsidRPr="00000000" w14:paraId="00000007">
      <w:pPr>
        <w:contextualSpacing w:val="0"/>
        <w:jc w:val="both"/>
        <w:rPr/>
      </w:pPr>
      <w:r w:rsidDel="00000000" w:rsidR="00000000" w:rsidRPr="00000000">
        <w:rPr>
          <w:rtl w:val="0"/>
        </w:rPr>
        <w:t xml:space="preserve">En el reverso de la caja y el empaque podrás encontrar a </w:t>
      </w:r>
      <w:r w:rsidDel="00000000" w:rsidR="00000000" w:rsidRPr="00000000">
        <w:rPr>
          <w:b w:val="1"/>
          <w:rtl w:val="0"/>
        </w:rPr>
        <w:t xml:space="preserve">Hello Kitty </w:t>
      </w:r>
      <w:r w:rsidDel="00000000" w:rsidR="00000000" w:rsidRPr="00000000">
        <w:rPr>
          <w:rtl w:val="0"/>
        </w:rPr>
        <w:t xml:space="preserve">como piloto de un avión. Esta figura está diseñada especialmente para conmemorar la colaboración. Por si eso fuera poco, el empaque especial incluye un estuche que simula una increíble maleta.</w:t>
      </w:r>
    </w:p>
    <w:p w:rsidR="00000000" w:rsidDel="00000000" w:rsidP="00000000" w:rsidRDefault="00000000" w:rsidRPr="00000000" w14:paraId="00000008">
      <w:pPr>
        <w:contextualSpacing w:val="0"/>
        <w:jc w:val="both"/>
        <w:rPr/>
      </w:pPr>
      <w:r w:rsidDel="00000000" w:rsidR="00000000" w:rsidRPr="00000000">
        <w:rPr>
          <w:rtl w:val="0"/>
        </w:rPr>
      </w:r>
    </w:p>
    <w:p w:rsidR="00000000" w:rsidDel="00000000" w:rsidP="00000000" w:rsidRDefault="00000000" w:rsidRPr="00000000" w14:paraId="00000009">
      <w:pPr>
        <w:contextualSpacing w:val="0"/>
        <w:jc w:val="both"/>
        <w:rPr/>
      </w:pPr>
      <w:r w:rsidDel="00000000" w:rsidR="00000000" w:rsidRPr="00000000">
        <w:rPr>
          <w:rtl w:val="0"/>
        </w:rPr>
        <w:t xml:space="preserve">Si te gustan los relojes con muchas características, este modelo es perfecto para ti, ya que además de  soportar  golpes y resistir hasta 100 metros de profundidad, cuenta con la función Dual Dial World, la cual te permitirá ver la hora en donde estés y en otras partes del mundo, un reloj mundial con 31 zonas horarias, luz LED, cronómetro, temporizador y alarma diaria. ¡Será el modelo ideal para viajeros como tú!</w:t>
      </w:r>
    </w:p>
    <w:p w:rsidR="00000000" w:rsidDel="00000000" w:rsidP="00000000" w:rsidRDefault="00000000" w:rsidRPr="00000000" w14:paraId="0000000A">
      <w:pPr>
        <w:contextualSpacing w:val="0"/>
        <w:jc w:val="both"/>
        <w:rPr/>
      </w:pPr>
      <w:r w:rsidDel="00000000" w:rsidR="00000000" w:rsidRPr="00000000">
        <w:rPr>
          <w:rtl w:val="0"/>
        </w:rPr>
      </w:r>
    </w:p>
    <w:p w:rsidR="00000000" w:rsidDel="00000000" w:rsidP="00000000" w:rsidRDefault="00000000" w:rsidRPr="00000000" w14:paraId="0000000B">
      <w:pPr>
        <w:spacing w:line="276" w:lineRule="auto"/>
        <w:contextualSpacing w:val="0"/>
        <w:jc w:val="both"/>
        <w:rPr>
          <w:highlight w:val="white"/>
        </w:rPr>
      </w:pPr>
      <w:r w:rsidDel="00000000" w:rsidR="00000000" w:rsidRPr="00000000">
        <w:rPr>
          <w:highlight w:val="white"/>
          <w:rtl w:val="0"/>
        </w:rPr>
        <w:t xml:space="preserve">Cada pieza del modelo colaboración con </w:t>
      </w:r>
      <w:r w:rsidDel="00000000" w:rsidR="00000000" w:rsidRPr="00000000">
        <w:rPr>
          <w:b w:val="1"/>
          <w:highlight w:val="white"/>
          <w:rtl w:val="0"/>
        </w:rPr>
        <w:t xml:space="preserve">Hello Kitty</w:t>
      </w:r>
      <w:r w:rsidDel="00000000" w:rsidR="00000000" w:rsidRPr="00000000">
        <w:rPr>
          <w:highlight w:val="white"/>
          <w:rtl w:val="0"/>
        </w:rPr>
        <w:t xml:space="preserve"> </w:t>
      </w:r>
      <w:r w:rsidDel="00000000" w:rsidR="00000000" w:rsidRPr="00000000">
        <w:rPr>
          <w:rtl w:val="0"/>
        </w:rPr>
        <w:t xml:space="preserve">BGA-190KT</w:t>
      </w:r>
      <w:r w:rsidDel="00000000" w:rsidR="00000000" w:rsidRPr="00000000">
        <w:rPr>
          <w:highlight w:val="white"/>
          <w:rtl w:val="0"/>
        </w:rPr>
        <w:t xml:space="preserve"> estará disponible en junio en las tiendas </w:t>
      </w:r>
      <w:hyperlink r:id="rId6">
        <w:r w:rsidDel="00000000" w:rsidR="00000000" w:rsidRPr="00000000">
          <w:rPr>
            <w:color w:val="1155cc"/>
            <w:highlight w:val="white"/>
            <w:u w:val="single"/>
            <w:rtl w:val="0"/>
          </w:rPr>
          <w:t xml:space="preserve">G-SHOCK, </w:t>
        </w:r>
      </w:hyperlink>
      <w:r w:rsidDel="00000000" w:rsidR="00000000" w:rsidRPr="00000000">
        <w:rPr>
          <w:rtl w:val="0"/>
        </w:rPr>
        <w:t xml:space="preserve"> Torre Manacar, </w:t>
      </w:r>
      <w:r w:rsidDel="00000000" w:rsidR="00000000" w:rsidRPr="00000000">
        <w:rPr>
          <w:highlight w:val="white"/>
          <w:rtl w:val="0"/>
        </w:rPr>
        <w:t xml:space="preserve">Centro Comercial Santa Fe, G-SHOCK Plaza la Isla Cancún, 5ª Avenida Playa del Carmen, Plaza de las Américas Veracruz, </w:t>
      </w:r>
      <w:hyperlink r:id="rId7">
        <w:r w:rsidDel="00000000" w:rsidR="00000000" w:rsidRPr="00000000">
          <w:rPr>
            <w:color w:val="1155cc"/>
            <w:highlight w:val="white"/>
            <w:u w:val="single"/>
            <w:rtl w:val="0"/>
          </w:rPr>
          <w:t xml:space="preserve">Liverpool</w:t>
        </w:r>
      </w:hyperlink>
      <w:r w:rsidDel="00000000" w:rsidR="00000000" w:rsidRPr="00000000">
        <w:rPr>
          <w:highlight w:val="white"/>
          <w:rtl w:val="0"/>
        </w:rPr>
        <w:t xml:space="preserve"> y </w:t>
      </w:r>
      <w:hyperlink r:id="rId8">
        <w:r w:rsidDel="00000000" w:rsidR="00000000" w:rsidRPr="00000000">
          <w:rPr>
            <w:color w:val="1155cc"/>
            <w:highlight w:val="white"/>
            <w:u w:val="single"/>
            <w:rtl w:val="0"/>
          </w:rPr>
          <w:t xml:space="preserve">Palacio de Hierro</w:t>
        </w:r>
      </w:hyperlink>
      <w:r w:rsidDel="00000000" w:rsidR="00000000" w:rsidRPr="00000000">
        <w:rPr>
          <w:i w:val="1"/>
          <w:color w:val="222222"/>
          <w:sz w:val="27"/>
          <w:szCs w:val="27"/>
          <w:shd w:fill="f4f3f2" w:val="clear"/>
          <w:rtl w:val="0"/>
        </w:rPr>
        <w:t xml:space="preserve"> </w:t>
      </w:r>
      <w:r w:rsidDel="00000000" w:rsidR="00000000" w:rsidRPr="00000000">
        <w:rPr>
          <w:highlight w:val="white"/>
          <w:rtl w:val="0"/>
        </w:rPr>
        <w:t xml:space="preserve">y en línea en </w:t>
      </w:r>
      <w:hyperlink r:id="rId9">
        <w:r w:rsidDel="00000000" w:rsidR="00000000" w:rsidRPr="00000000">
          <w:rPr>
            <w:color w:val="1155cc"/>
            <w:highlight w:val="white"/>
            <w:u w:val="single"/>
            <w:rtl w:val="0"/>
          </w:rPr>
          <w:t xml:space="preserve">www.casioshop.mx</w:t>
        </w:r>
      </w:hyperlink>
      <w:r w:rsidDel="00000000" w:rsidR="00000000" w:rsidRPr="00000000">
        <w:rPr>
          <w:highlight w:val="white"/>
          <w:rtl w:val="0"/>
        </w:rPr>
        <w:t xml:space="preserve">. </w:t>
      </w:r>
    </w:p>
    <w:p w:rsidR="00000000" w:rsidDel="00000000" w:rsidP="00000000" w:rsidRDefault="00000000" w:rsidRPr="00000000" w14:paraId="0000000C">
      <w:pPr>
        <w:spacing w:line="276" w:lineRule="auto"/>
        <w:contextualSpacing w:val="0"/>
        <w:jc w:val="both"/>
        <w:rPr>
          <w:highlight w:val="white"/>
        </w:rPr>
      </w:pPr>
      <w:r w:rsidDel="00000000" w:rsidR="00000000" w:rsidRPr="00000000">
        <w:rPr>
          <w:rtl w:val="0"/>
        </w:rPr>
      </w:r>
    </w:p>
    <w:p w:rsidR="00000000" w:rsidDel="00000000" w:rsidP="00000000" w:rsidRDefault="00000000" w:rsidRPr="00000000" w14:paraId="0000000D">
      <w:pPr>
        <w:spacing w:line="276" w:lineRule="auto"/>
        <w:contextualSpacing w:val="0"/>
        <w:jc w:val="both"/>
        <w:rPr>
          <w:highlight w:val="white"/>
        </w:rPr>
      </w:pPr>
      <w:r w:rsidDel="00000000" w:rsidR="00000000" w:rsidRPr="00000000">
        <w:rPr>
          <w:highlight w:val="white"/>
          <w:rtl w:val="0"/>
        </w:rPr>
        <w:t xml:space="preserve">No dejes de tener este modelo de edición especial y prepárate para iniciar uno de los viajes más emocionantes de toda tu vida con </w:t>
      </w:r>
      <w:r w:rsidDel="00000000" w:rsidR="00000000" w:rsidRPr="00000000">
        <w:rPr>
          <w:b w:val="1"/>
          <w:highlight w:val="white"/>
          <w:rtl w:val="0"/>
        </w:rPr>
        <w:t xml:space="preserve">Hello Kitty</w:t>
      </w:r>
      <w:r w:rsidDel="00000000" w:rsidR="00000000" w:rsidRPr="00000000">
        <w:rPr>
          <w:highlight w:val="white"/>
          <w:rtl w:val="0"/>
        </w:rPr>
        <w:t xml:space="preserve">.</w:t>
      </w:r>
    </w:p>
    <w:p w:rsidR="00000000" w:rsidDel="00000000" w:rsidP="00000000" w:rsidRDefault="00000000" w:rsidRPr="00000000" w14:paraId="0000000E">
      <w:pPr>
        <w:spacing w:line="276" w:lineRule="auto"/>
        <w:contextualSpacing w:val="0"/>
        <w:jc w:val="both"/>
        <w:rPr>
          <w:highlight w:val="white"/>
        </w:rPr>
      </w:pPr>
      <w:r w:rsidDel="00000000" w:rsidR="00000000" w:rsidRPr="00000000">
        <w:rPr>
          <w:rtl w:val="0"/>
        </w:rPr>
      </w:r>
    </w:p>
    <w:p w:rsidR="00000000" w:rsidDel="00000000" w:rsidP="00000000" w:rsidRDefault="00000000" w:rsidRPr="00000000" w14:paraId="0000000F">
      <w:pPr>
        <w:spacing w:line="276" w:lineRule="auto"/>
        <w:contextualSpacing w:val="0"/>
        <w:jc w:val="both"/>
        <w:rPr>
          <w:highlight w:val="white"/>
        </w:rPr>
      </w:pPr>
      <w:r w:rsidDel="00000000" w:rsidR="00000000" w:rsidRPr="00000000">
        <w:rPr>
          <w:rFonts w:ascii="Arial Unicode MS" w:cs="Arial Unicode MS" w:eastAsia="Arial Unicode MS" w:hAnsi="Arial Unicode MS"/>
          <w:color w:val="222222"/>
          <w:sz w:val="19"/>
          <w:szCs w:val="19"/>
          <w:highlight w:val="white"/>
          <w:rtl w:val="0"/>
        </w:rPr>
        <w:t xml:space="preserve">【</w:t>
      </w:r>
      <w:r w:rsidDel="00000000" w:rsidR="00000000" w:rsidRPr="00000000">
        <w:rPr>
          <w:b w:val="1"/>
          <w:color w:val="222222"/>
          <w:sz w:val="21"/>
          <w:szCs w:val="21"/>
          <w:highlight w:val="white"/>
          <w:rtl w:val="0"/>
        </w:rPr>
        <w:t xml:space="preserve">C)1976,2018 SANRIO CO.,LTD.APPROVAL </w:t>
      </w:r>
      <w:r w:rsidDel="00000000" w:rsidR="00000000" w:rsidRPr="00000000">
        <w:rPr>
          <w:color w:val="222222"/>
          <w:sz w:val="21"/>
          <w:szCs w:val="21"/>
          <w:highlight w:val="white"/>
          <w:rtl w:val="0"/>
        </w:rPr>
        <w:t xml:space="preserve"> </w:t>
      </w:r>
      <w:r w:rsidDel="00000000" w:rsidR="00000000" w:rsidRPr="00000000">
        <w:rPr>
          <w:rFonts w:ascii="Arial Unicode MS" w:cs="Arial Unicode MS" w:eastAsia="Arial Unicode MS" w:hAnsi="Arial Unicode MS"/>
          <w:b w:val="1"/>
          <w:color w:val="222222"/>
          <w:sz w:val="21"/>
          <w:szCs w:val="21"/>
          <w:highlight w:val="white"/>
          <w:rtl w:val="0"/>
        </w:rPr>
        <w:t xml:space="preserve">NO.S583767 】</w:t>
      </w:r>
      <w:r w:rsidDel="00000000" w:rsidR="00000000" w:rsidRPr="00000000">
        <w:rPr>
          <w:rtl w:val="0"/>
        </w:rPr>
      </w:r>
    </w:p>
    <w:p w:rsidR="00000000" w:rsidDel="00000000" w:rsidP="00000000" w:rsidRDefault="00000000" w:rsidRPr="00000000" w14:paraId="00000010">
      <w:pPr>
        <w:widowControl w:val="0"/>
        <w:spacing w:line="240" w:lineRule="auto"/>
        <w:contextualSpacing w:val="0"/>
        <w:jc w:val="center"/>
        <w:rPr>
          <w:i w:val="1"/>
          <w:color w:val="222222"/>
          <w:sz w:val="27"/>
          <w:szCs w:val="27"/>
          <w:shd w:fill="f4f3f2" w:val="clear"/>
        </w:rPr>
      </w:pPr>
      <w:r w:rsidDel="00000000" w:rsidR="00000000" w:rsidRPr="00000000">
        <w:rPr>
          <w:rtl w:val="0"/>
        </w:rPr>
      </w:r>
    </w:p>
    <w:p w:rsidR="00000000" w:rsidDel="00000000" w:rsidP="00000000" w:rsidRDefault="00000000" w:rsidRPr="00000000" w14:paraId="00000011">
      <w:pPr>
        <w:widowControl w:val="0"/>
        <w:spacing w:line="240" w:lineRule="auto"/>
        <w:contextualSpacing w:val="0"/>
        <w:jc w:val="center"/>
        <w:rPr>
          <w:rFonts w:ascii="Times" w:cs="Times" w:eastAsia="Times" w:hAnsi="Times"/>
        </w:rPr>
      </w:pPr>
      <w:r w:rsidDel="00000000" w:rsidR="00000000" w:rsidRPr="00000000">
        <w:rPr>
          <w:rtl w:val="0"/>
        </w:rPr>
      </w:r>
    </w:p>
    <w:p w:rsidR="00000000" w:rsidDel="00000000" w:rsidP="00000000" w:rsidRDefault="00000000" w:rsidRPr="00000000" w14:paraId="00000012">
      <w:pPr>
        <w:widowControl w:val="0"/>
        <w:spacing w:line="240" w:lineRule="auto"/>
        <w:contextualSpacing w:val="0"/>
        <w:jc w:val="both"/>
        <w:rPr>
          <w:rFonts w:ascii="Times" w:cs="Times" w:eastAsia="Times" w:hAnsi="Times"/>
        </w:rPr>
      </w:pPr>
      <w:r w:rsidDel="00000000" w:rsidR="00000000" w:rsidRPr="00000000">
        <w:rPr>
          <w:rtl w:val="0"/>
        </w:rPr>
      </w:r>
    </w:p>
    <w:p w:rsidR="00000000" w:rsidDel="00000000" w:rsidP="00000000" w:rsidRDefault="00000000" w:rsidRPr="00000000" w14:paraId="00000013">
      <w:pPr>
        <w:widowControl w:val="0"/>
        <w:spacing w:line="240" w:lineRule="auto"/>
        <w:contextualSpacing w:val="0"/>
        <w:rPr>
          <w:rFonts w:ascii="Times" w:cs="Times" w:eastAsia="Times" w:hAnsi="Times"/>
        </w:rPr>
      </w:pPr>
      <w:r w:rsidDel="00000000" w:rsidR="00000000" w:rsidRPr="00000000">
        <w:rPr>
          <w:rtl w:val="0"/>
        </w:rPr>
      </w:r>
    </w:p>
    <w:p w:rsidR="00000000" w:rsidDel="00000000" w:rsidP="00000000" w:rsidRDefault="00000000" w:rsidRPr="00000000" w14:paraId="00000014">
      <w:pPr>
        <w:widowControl w:val="0"/>
        <w:spacing w:line="240" w:lineRule="auto"/>
        <w:contextualSpacing w:val="0"/>
        <w:jc w:val="center"/>
        <w:rPr>
          <w:rFonts w:ascii="Times" w:cs="Times" w:eastAsia="Times" w:hAnsi="Times"/>
        </w:rPr>
      </w:pPr>
      <w:r w:rsidDel="00000000" w:rsidR="00000000" w:rsidRPr="00000000">
        <w:rPr>
          <w:highlight w:val="white"/>
          <w:rtl w:val="0"/>
        </w:rPr>
        <w:t xml:space="preserve"># # #</w:t>
      </w:r>
      <w:r w:rsidDel="00000000" w:rsidR="00000000" w:rsidRPr="00000000">
        <w:rPr>
          <w:rtl w:val="0"/>
        </w:rPr>
      </w:r>
    </w:p>
    <w:p w:rsidR="00000000" w:rsidDel="00000000" w:rsidP="00000000" w:rsidRDefault="00000000" w:rsidRPr="00000000" w14:paraId="00000015">
      <w:pPr>
        <w:widowControl w:val="0"/>
        <w:spacing w:line="240" w:lineRule="auto"/>
        <w:contextualSpacing w:val="0"/>
        <w:rPr>
          <w:rFonts w:ascii="Times" w:cs="Times" w:eastAsia="Times" w:hAnsi="Times"/>
        </w:rPr>
      </w:pPr>
      <w:r w:rsidDel="00000000" w:rsidR="00000000" w:rsidRPr="00000000">
        <w:rPr>
          <w:rtl w:val="0"/>
        </w:rPr>
      </w:r>
    </w:p>
    <w:p w:rsidR="00000000" w:rsidDel="00000000" w:rsidP="00000000" w:rsidRDefault="00000000" w:rsidRPr="00000000" w14:paraId="00000016">
      <w:pPr>
        <w:widowControl w:val="0"/>
        <w:spacing w:line="240" w:lineRule="auto"/>
        <w:contextualSpacing w:val="0"/>
        <w:rPr>
          <w:rFonts w:ascii="Times" w:cs="Times" w:eastAsia="Times" w:hAnsi="Times"/>
        </w:rPr>
      </w:pPr>
      <w:r w:rsidDel="00000000" w:rsidR="00000000" w:rsidRPr="00000000">
        <w:rPr>
          <w:rtl w:val="0"/>
        </w:rPr>
      </w:r>
    </w:p>
    <w:p w:rsidR="00000000" w:rsidDel="00000000" w:rsidP="00000000" w:rsidRDefault="00000000" w:rsidRPr="00000000" w14:paraId="00000017">
      <w:pPr>
        <w:widowControl w:val="0"/>
        <w:spacing w:line="240" w:lineRule="auto"/>
        <w:contextualSpacing w:val="0"/>
        <w:rPr>
          <w:rFonts w:ascii="Times" w:cs="Times" w:eastAsia="Times" w:hAnsi="Times"/>
        </w:rPr>
      </w:pPr>
      <w:r w:rsidDel="00000000" w:rsidR="00000000" w:rsidRPr="00000000">
        <w:rPr>
          <w:rtl w:val="0"/>
        </w:rPr>
      </w:r>
    </w:p>
    <w:p w:rsidR="00000000" w:rsidDel="00000000" w:rsidP="00000000" w:rsidRDefault="00000000" w:rsidRPr="00000000" w14:paraId="00000018">
      <w:pPr>
        <w:contextualSpacing w:val="0"/>
        <w:jc w:val="both"/>
        <w:rPr>
          <w:b w:val="1"/>
          <w:sz w:val="20"/>
          <w:szCs w:val="20"/>
        </w:rPr>
      </w:pPr>
      <w:r w:rsidDel="00000000" w:rsidR="00000000" w:rsidRPr="00000000">
        <w:rPr>
          <w:b w:val="1"/>
          <w:sz w:val="20"/>
          <w:szCs w:val="20"/>
          <w:rtl w:val="0"/>
        </w:rPr>
        <w:t xml:space="preserve">Acerca de Sanrio</w:t>
      </w:r>
    </w:p>
    <w:p w:rsidR="00000000" w:rsidDel="00000000" w:rsidP="00000000" w:rsidRDefault="00000000" w:rsidRPr="00000000" w14:paraId="00000019">
      <w:pPr>
        <w:contextualSpacing w:val="0"/>
        <w:jc w:val="both"/>
        <w:rPr>
          <w:b w:val="1"/>
          <w:sz w:val="20"/>
          <w:szCs w:val="20"/>
        </w:rPr>
      </w:pPr>
      <w:r w:rsidDel="00000000" w:rsidR="00000000" w:rsidRPr="00000000">
        <w:rPr>
          <w:rtl w:val="0"/>
        </w:rPr>
      </w:r>
    </w:p>
    <w:p w:rsidR="00000000" w:rsidDel="00000000" w:rsidP="00000000" w:rsidRDefault="00000000" w:rsidRPr="00000000" w14:paraId="0000001A">
      <w:pPr>
        <w:contextualSpacing w:val="0"/>
        <w:jc w:val="both"/>
        <w:rPr>
          <w:sz w:val="20"/>
          <w:szCs w:val="20"/>
        </w:rPr>
      </w:pPr>
      <w:r w:rsidDel="00000000" w:rsidR="00000000" w:rsidRPr="00000000">
        <w:rPr>
          <w:sz w:val="20"/>
          <w:szCs w:val="20"/>
          <w:rtl w:val="0"/>
        </w:rPr>
        <w:t xml:space="preserve">Sanrio es la empresa creadora y licenciadora de personajes en varios segmentos, tales como regalos, artículos de papelería, ropa, zapatos, juguetes, accesorios y alimentos, entre otros. Esta compañía, creadora del personaje Hello Kitty –ícono de la cultura japonesa en todo el mundo y amada por las mujeres de todas las edades–, fue fundada en 1960 basándose en el concepto de “</w:t>
      </w:r>
      <w:r w:rsidDel="00000000" w:rsidR="00000000" w:rsidRPr="00000000">
        <w:rPr>
          <w:i w:val="1"/>
          <w:sz w:val="20"/>
          <w:szCs w:val="20"/>
          <w:rtl w:val="0"/>
        </w:rPr>
        <w:t xml:space="preserve">small gift, big smile</w:t>
      </w:r>
      <w:r w:rsidDel="00000000" w:rsidR="00000000" w:rsidRPr="00000000">
        <w:rPr>
          <w:sz w:val="20"/>
          <w:szCs w:val="20"/>
          <w:rtl w:val="0"/>
        </w:rPr>
        <w:t xml:space="preserve">”, el cual significa que un pequeño regalo puede provocar una gran sonrisa. </w:t>
      </w:r>
    </w:p>
    <w:p w:rsidR="00000000" w:rsidDel="00000000" w:rsidP="00000000" w:rsidRDefault="00000000" w:rsidRPr="00000000" w14:paraId="0000001B">
      <w:pPr>
        <w:contextualSpacing w:val="0"/>
        <w:jc w:val="both"/>
        <w:rPr>
          <w:sz w:val="20"/>
          <w:szCs w:val="20"/>
        </w:rPr>
      </w:pPr>
      <w:r w:rsidDel="00000000" w:rsidR="00000000" w:rsidRPr="00000000">
        <w:rPr>
          <w:rtl w:val="0"/>
        </w:rPr>
      </w:r>
    </w:p>
    <w:p w:rsidR="00000000" w:rsidDel="00000000" w:rsidP="00000000" w:rsidRDefault="00000000" w:rsidRPr="00000000" w14:paraId="0000001C">
      <w:pPr>
        <w:spacing w:line="276" w:lineRule="auto"/>
        <w:contextualSpacing w:val="0"/>
        <w:jc w:val="both"/>
        <w:rPr>
          <w:b w:val="1"/>
        </w:rPr>
      </w:pPr>
      <w:r w:rsidDel="00000000" w:rsidR="00000000" w:rsidRPr="00000000">
        <w:rPr>
          <w:sz w:val="20"/>
          <w:szCs w:val="20"/>
          <w:rtl w:val="0"/>
        </w:rPr>
        <w:t xml:space="preserve">Actualmente, alrededor de 50 mil productos de la marca Sanrio se venden en más de 100 países. En Latinoamérica, desde hace más de 20 años, los productos con los personajes de la marca Sanrio se venden en más de cinco mil lugares, contando tiendas departamentales y especializadas, así como cadenas de tiendas nacionales.</w:t>
      </w:r>
      <w:r w:rsidDel="00000000" w:rsidR="00000000" w:rsidRPr="00000000">
        <w:rPr>
          <w:rtl w:val="0"/>
        </w:rPr>
      </w:r>
    </w:p>
    <w:p w:rsidR="00000000" w:rsidDel="00000000" w:rsidP="00000000" w:rsidRDefault="00000000" w:rsidRPr="00000000" w14:paraId="0000001D">
      <w:pPr>
        <w:spacing w:line="276" w:lineRule="auto"/>
        <w:contextualSpacing w:val="0"/>
        <w:rPr/>
      </w:pPr>
      <w:r w:rsidDel="00000000" w:rsidR="00000000" w:rsidRPr="00000000">
        <w:rPr>
          <w:rtl w:val="0"/>
        </w:rPr>
      </w:r>
    </w:p>
    <w:p w:rsidR="00000000" w:rsidDel="00000000" w:rsidP="00000000" w:rsidRDefault="00000000" w:rsidRPr="00000000" w14:paraId="0000001E">
      <w:pPr>
        <w:spacing w:line="240" w:lineRule="auto"/>
        <w:contextualSpacing w:val="0"/>
        <w:rPr>
          <w:b w:val="1"/>
          <w:sz w:val="20"/>
          <w:szCs w:val="20"/>
        </w:rPr>
      </w:pPr>
      <w:r w:rsidDel="00000000" w:rsidR="00000000" w:rsidRPr="00000000">
        <w:rPr>
          <w:b w:val="1"/>
          <w:sz w:val="20"/>
          <w:szCs w:val="20"/>
          <w:rtl w:val="0"/>
        </w:rPr>
        <w:t xml:space="preserve">CONTACTO</w:t>
      </w:r>
    </w:p>
    <w:p w:rsidR="00000000" w:rsidDel="00000000" w:rsidP="00000000" w:rsidRDefault="00000000" w:rsidRPr="00000000" w14:paraId="0000001F">
      <w:pPr>
        <w:spacing w:line="240" w:lineRule="auto"/>
        <w:contextualSpacing w:val="0"/>
        <w:rPr>
          <w:b w:val="1"/>
          <w:sz w:val="20"/>
          <w:szCs w:val="20"/>
        </w:rPr>
      </w:pPr>
      <w:r w:rsidDel="00000000" w:rsidR="00000000" w:rsidRPr="00000000">
        <w:rPr>
          <w:rtl w:val="0"/>
        </w:rPr>
      </w:r>
    </w:p>
    <w:p w:rsidR="00000000" w:rsidDel="00000000" w:rsidP="00000000" w:rsidRDefault="00000000" w:rsidRPr="00000000" w14:paraId="00000020">
      <w:pPr>
        <w:spacing w:line="240" w:lineRule="auto"/>
        <w:contextualSpacing w:val="0"/>
        <w:rPr/>
      </w:pPr>
      <w:r w:rsidDel="00000000" w:rsidR="00000000" w:rsidRPr="00000000">
        <w:rPr>
          <w:rtl w:val="0"/>
        </w:rPr>
        <w:t xml:space="preserve">Aileen Alvarado Arteaga </w:t>
      </w:r>
    </w:p>
    <w:p w:rsidR="00000000" w:rsidDel="00000000" w:rsidP="00000000" w:rsidRDefault="00000000" w:rsidRPr="00000000" w14:paraId="00000021">
      <w:pPr>
        <w:spacing w:line="240" w:lineRule="auto"/>
        <w:contextualSpacing w:val="0"/>
        <w:rPr/>
      </w:pPr>
      <w:r w:rsidDel="00000000" w:rsidR="00000000" w:rsidRPr="00000000">
        <w:rPr>
          <w:rtl w:val="0"/>
        </w:rPr>
        <w:t xml:space="preserve">Account Executive</w:t>
      </w:r>
    </w:p>
    <w:p w:rsidR="00000000" w:rsidDel="00000000" w:rsidP="00000000" w:rsidRDefault="00000000" w:rsidRPr="00000000" w14:paraId="00000022">
      <w:pPr>
        <w:spacing w:line="240" w:lineRule="auto"/>
        <w:contextualSpacing w:val="0"/>
        <w:rPr/>
      </w:pPr>
      <w:r w:rsidDel="00000000" w:rsidR="00000000" w:rsidRPr="00000000">
        <w:rPr>
          <w:rtl w:val="0"/>
        </w:rPr>
        <w:t xml:space="preserve">Another Company </w:t>
      </w:r>
    </w:p>
    <w:p w:rsidR="00000000" w:rsidDel="00000000" w:rsidP="00000000" w:rsidRDefault="00000000" w:rsidRPr="00000000" w14:paraId="00000023">
      <w:pPr>
        <w:spacing w:line="240" w:lineRule="auto"/>
        <w:contextualSpacing w:val="0"/>
        <w:rPr/>
      </w:pPr>
      <w:r w:rsidDel="00000000" w:rsidR="00000000" w:rsidRPr="00000000">
        <w:rPr>
          <w:rtl w:val="0"/>
        </w:rPr>
        <w:t xml:space="preserve">Cel: 044 55 41 41 12 84</w:t>
      </w:r>
    </w:p>
    <w:p w:rsidR="00000000" w:rsidDel="00000000" w:rsidP="00000000" w:rsidRDefault="00000000" w:rsidRPr="00000000" w14:paraId="00000024">
      <w:pPr>
        <w:spacing w:line="240" w:lineRule="auto"/>
        <w:contextualSpacing w:val="0"/>
        <w:rPr/>
      </w:pPr>
      <w:hyperlink r:id="rId10">
        <w:r w:rsidDel="00000000" w:rsidR="00000000" w:rsidRPr="00000000">
          <w:rPr>
            <w:color w:val="1155cc"/>
            <w:u w:val="single"/>
            <w:rtl w:val="0"/>
          </w:rPr>
          <w:t xml:space="preserve">aileen@another.co</w:t>
        </w:r>
      </w:hyperlink>
      <w:r w:rsidDel="00000000" w:rsidR="00000000" w:rsidRPr="00000000">
        <w:rPr>
          <w:rtl w:val="0"/>
        </w:rPr>
      </w:r>
    </w:p>
    <w:p w:rsidR="00000000" w:rsidDel="00000000" w:rsidP="00000000" w:rsidRDefault="00000000" w:rsidRPr="00000000" w14:paraId="00000025">
      <w:pPr>
        <w:widowControl w:val="0"/>
        <w:spacing w:line="240" w:lineRule="auto"/>
        <w:contextualSpacing w:val="0"/>
        <w:jc w:val="both"/>
        <w:rPr>
          <w:b w:val="1"/>
          <w:sz w:val="20"/>
          <w:szCs w:val="20"/>
        </w:rPr>
      </w:pPr>
      <w:r w:rsidDel="00000000" w:rsidR="00000000" w:rsidRPr="00000000">
        <w:rPr>
          <w:rtl w:val="0"/>
        </w:rPr>
      </w:r>
    </w:p>
    <w:p w:rsidR="00000000" w:rsidDel="00000000" w:rsidP="00000000" w:rsidRDefault="00000000" w:rsidRPr="00000000" w14:paraId="00000026">
      <w:pPr>
        <w:contextualSpacing w:val="0"/>
        <w:jc w:val="both"/>
        <w:rPr>
          <w:b w:val="1"/>
          <w:sz w:val="20"/>
          <w:szCs w:val="20"/>
        </w:rPr>
      </w:pPr>
      <w:r w:rsidDel="00000000" w:rsidR="00000000" w:rsidRPr="00000000">
        <w:rPr>
          <w:rtl w:val="0"/>
        </w:rPr>
      </w:r>
    </w:p>
    <w:sectPr>
      <w:headerReference r:id="rId11" w:type="default"/>
      <w:pgSz w:h="15840" w:w="12240"/>
      <w:pgMar w:bottom="1440" w:top="1440" w:left="1440" w:right="1440" w:header="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contextualSpacing w:val="0"/>
      <w:rPr/>
    </w:pPr>
    <w:r w:rsidDel="00000000" w:rsidR="00000000" w:rsidRPr="00000000">
      <w:rPr>
        <w:rtl w:val="0"/>
      </w:rPr>
    </w:r>
  </w:p>
  <w:p w:rsidR="00000000" w:rsidDel="00000000" w:rsidP="00000000" w:rsidRDefault="00000000" w:rsidRPr="00000000" w14:paraId="00000028">
    <w:pPr>
      <w:contextualSpacing w:val="0"/>
      <w:rPr/>
    </w:pPr>
    <w:r w:rsidDel="00000000" w:rsidR="00000000" w:rsidRPr="00000000">
      <w:rPr>
        <w:rtl w:val="0"/>
      </w:rPr>
    </w:r>
  </w:p>
  <w:p w:rsidR="00000000" w:rsidDel="00000000" w:rsidP="00000000" w:rsidRDefault="00000000" w:rsidRPr="00000000" w14:paraId="00000029">
    <w:pPr>
      <w:contextualSpacing w:val="0"/>
      <w:rPr/>
    </w:pPr>
    <w:r w:rsidDel="00000000" w:rsidR="00000000" w:rsidRPr="00000000">
      <w:rPr>
        <w:rtl w:val="0"/>
      </w:rPr>
    </w:r>
  </w:p>
  <w:p w:rsidR="00000000" w:rsidDel="00000000" w:rsidP="00000000" w:rsidRDefault="00000000" w:rsidRPr="00000000" w14:paraId="0000002A">
    <w:pPr>
      <w:contextualSpacing w:val="0"/>
      <w:jc w:val="center"/>
      <w:rPr/>
    </w:pPr>
    <w:r w:rsidDel="00000000" w:rsidR="00000000" w:rsidRPr="00000000">
      <w:rPr/>
      <w:drawing>
        <wp:inline distB="114300" distT="114300" distL="114300" distR="114300">
          <wp:extent cx="3810000" cy="675557"/>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3810000" cy="675557"/>
                  </a:xfrm>
                  <a:prstGeom prst="rect"/>
                  <a:ln/>
                </pic:spPr>
              </pic:pic>
            </a:graphicData>
          </a:graphic>
        </wp:inline>
      </w:drawing>
    </w:r>
    <w:r w:rsidDel="00000000" w:rsidR="00000000" w:rsidRPr="00000000">
      <w:rPr>
        <w:rtl w:val="0"/>
      </w:rPr>
      <w:t xml:space="preserve">       </w:t>
    </w:r>
  </w:p>
  <w:p w:rsidR="00000000" w:rsidDel="00000000" w:rsidP="00000000" w:rsidRDefault="00000000" w:rsidRPr="00000000" w14:paraId="0000002B">
    <w:pPr>
      <w:contextualSpacing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mailto:aileen@another.co" TargetMode="External"/><Relationship Id="rId9" Type="http://schemas.openxmlformats.org/officeDocument/2006/relationships/hyperlink" Target="http://www.casioshop.mx" TargetMode="External"/><Relationship Id="rId5" Type="http://schemas.openxmlformats.org/officeDocument/2006/relationships/styles" Target="styles.xml"/><Relationship Id="rId6" Type="http://schemas.openxmlformats.org/officeDocument/2006/relationships/hyperlink" Target="http://www.gshock.mx/tiendas/" TargetMode="External"/><Relationship Id="rId7" Type="http://schemas.openxmlformats.org/officeDocument/2006/relationships/hyperlink" Target="https://www.liverpool.com.mx/tienda/?s=casio" TargetMode="External"/><Relationship Id="rId8" Type="http://schemas.openxmlformats.org/officeDocument/2006/relationships/hyperlink" Target="https://www.elpalaciodehierro.com/ellos/ellos-relojes/ellos-relojes-moda.html?brand=casio&amp;CID=REF:CASIO:WebSite:Casio&amp;utm_source=CASIO&amp;utm_medium=WebSite&amp;utm_campaign=Casi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